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6243D"/>
          <w:sz w:val="44"/>
          <w:szCs w:val="44"/>
        </w:rPr>
        <w:t xml:space="preserve">Douglas Gorden Jr.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6FD0"/>
          <w:sz w:val="21"/>
          <w:szCs w:val="21"/>
        </w:rPr>
        <w:t xml:space="preserve">AI Instructor &amp; Technology Tutor · Curriculum Author · Web Developer</w:t>
      </w:r>
    </w:p>
    <w:p>
      <w:pPr>
        <w:pBdr>
          <w:bottom w:val="single" w:color="2F6FD0" w:sz="12" w:space="6"/>
        </w:pBdr>
        <w:spacing w:after="160"/>
      </w:pPr>
      <w:r>
        <w:rPr>
          <w:rFonts w:ascii="Calibri" w:cs="Calibri" w:eastAsia="Calibri" w:hAnsi="Calibri"/>
          <w:color w:val="4A5560"/>
          <w:sz w:val="18"/>
          <w:szCs w:val="18"/>
        </w:rPr>
        <w:t xml:space="preserve">Moses Lake, WA  |  509-230-4576  |  gordenwebdesign.com  |  linkedin.com/in/gordenwebdesign  |  gordenwebdesign.com/DougGordenJr_Bio/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SUMMARY</w:t>
      </w:r>
    </w:p>
    <w:p>
      <w:pPr>
        <w:spacing w:after="6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Technology instructor and tutor with twenty years of teaching non-technical learners, beginning as a community college technology tutor and helpdesk aid and continuing today as the author and instructor of a full AI curriculum for adult beginners. I design lessons that start where the student actually is and end with work they can use, and I teach from a working technical practice — twenty-three years of web development, hosting, and repair, plus current production work in AI agents, Claude Skills, and Model Context Protocol servers. The through-line is translation: turning what the technology can genuinely do into language the learner already owns.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TEACHING &amp; TRAINING</w:t>
      </w:r>
    </w:p>
    <w:p>
      <w:pPr>
        <w:spacing w:after="10" w:before="130"/>
      </w:pPr>
      <w:r>
        <w:rPr>
          <w:rFonts w:ascii="Calibri" w:cs="Calibri" w:eastAsia="Calibri" w:hAnsi="Calibri"/>
          <w:b/>
          <w:bCs/>
          <w:color w:val="2F6FD0"/>
          <w:spacing w:val="20"/>
          <w:sz w:val="15"/>
          <w:szCs w:val="15"/>
        </w:rPr>
        <w:t xml:space="preserve">FOUNDER &amp; INSTRUCTOR · 2026 – PRESENT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My AI Journey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— myaijourney.online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Authored a three-stage AI curriculum — </w:t>
      </w: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Understand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, </w:t>
      </w: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Use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, </w:t>
      </w: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Grow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for adult learners with no technical background, spanning eight modules from first-hour orientation through a student's first working automation.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Lessons are written to end in usable work rather than theory, with every module opening on a free starter lesson; the design standard is that anyone who can send a text message can complete the work.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Teach and support students directly through a cohort community, working from the real quotes, invoices, and posts students bring rather than prepared examples.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Built and operate the delivery platform: an open public site plus a gated membership site with accounts, saved lesson progress, free and paid tiers, and monthly module releases.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Worked examples drawn from regional contractors, farms, retail shops, salons, and supply businesses.</w:t>
      </w:r>
    </w:p>
    <w:p>
      <w:pPr>
        <w:spacing w:after="10" w:before="130"/>
      </w:pPr>
      <w:r>
        <w:rPr>
          <w:rFonts w:ascii="Calibri" w:cs="Calibri" w:eastAsia="Calibri" w:hAnsi="Calibri"/>
          <w:b/>
          <w:bCs/>
          <w:color w:val="2F6FD0"/>
          <w:spacing w:val="20"/>
          <w:sz w:val="15"/>
          <w:szCs w:val="15"/>
        </w:rPr>
        <w:t xml:space="preserve">COLLEGE TUTORING · 2006 – 2008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Technology Helpdesk Aid &amp; Tutor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Big Bend Community College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Tutored students one-on-one in computer coursework across a two-year appointment, meeting each student at their actual starting point rather than the one the syllabus assumed.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Staffed the open computer lab and technology helpdesk, resolving lab machine, campus portal, and end-user issues for students and college staff.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Held the position while completing Cisco Networking Academy coursework (CCNA 1 &amp; 2) at the same college, tutoring peers through material I was working through myself.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Client Training &amp; Published Instruction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Post-launch client training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part of every website build since 2003; owners and staff are trained to manage their own content rather than depending on the developer for routine changes.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Repair as instruction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twenty-three years of walking non-technical clients through their own machines, explaining the fix so the same problem does not return.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Written instruction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public setup tutorial for the Hermes autonomous agent, architecture write-ups and how-to guides in the Gorden Web Design Learning Center, and 30-day sequenced email and blog course series on websites, SEO, and small-business marketing.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Teaching Approach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Plain language first — jargon introduced only after the underlying idea already makes sense.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Every session ends with something the learner can actually use, not a concept to recite.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Students work on their own material, because the example that matters is the one on their desk.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Patience as method — most people who believe they "can't do computers" were never given a place to start.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AI &amp; AUTOMATION PROJECTS · 2025–2026</w:t>
      </w:r>
    </w:p>
    <w:p>
      <w:pPr>
        <w:spacing w:after="10" w:before="130"/>
      </w:pPr>
      <w:r>
        <w:rPr>
          <w:rFonts w:ascii="Calibri" w:cs="Calibri" w:eastAsia="Calibri" w:hAnsi="Calibri"/>
          <w:b/>
          <w:bCs/>
          <w:color w:val="2F6FD0"/>
          <w:spacing w:val="20"/>
          <w:sz w:val="15"/>
          <w:szCs w:val="15"/>
        </w:rPr>
        <w:t xml:space="preserve">LEARNING PLATFORM · LIVE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My AI Journey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— the platform behind the curriculum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Public site: mobile-first static build with a modern 3D treatment using generative assets produced in Higgsfield, deployed to owned Hostinger infrastructure rather than a platform URL so domain, SEO, and analytics stay in-house.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Membership platform: gated curriculum delivery with accounts, saved lesson progress, free and paid tiers, and monthly module releases without a rebuild.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Community layer wired in as the primary call to action, converting readers into an ongoing cohort.</w:t>
      </w:r>
    </w:p>
    <w:p>
      <w:pPr>
        <w:spacing w:after="10" w:before="130"/>
      </w:pPr>
      <w:r>
        <w:rPr>
          <w:rFonts w:ascii="Calibri" w:cs="Calibri" w:eastAsia="Calibri" w:hAnsi="Calibri"/>
          <w:b/>
          <w:bCs/>
          <w:color w:val="2F6FD0"/>
          <w:spacing w:val="20"/>
          <w:sz w:val="15"/>
          <w:szCs w:val="15"/>
        </w:rPr>
        <w:t xml:space="preserve">AGENT INFRASTRUCTURE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Hermes Mission Control OS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Built a centralized orchestration dashboard for running fleets of AI agents — delivered as both a React application and a self-contained single-file HTML build requiring no toolchain.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TAW × Hermes multi-agent swarm routing with dispatch and monitoring from a single control surface.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SkillClaw skill-evolution layer, role-based access control, and live per-agent cost telemetry.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Documented deployment architecture including API-key handling and backend proxy requirements.</w:t>
      </w:r>
    </w:p>
    <w:p>
      <w:pPr>
        <w:spacing w:after="10" w:before="130"/>
      </w:pPr>
      <w:r>
        <w:rPr>
          <w:rFonts w:ascii="Calibri" w:cs="Calibri" w:eastAsia="Calibri" w:hAnsi="Calibri"/>
          <w:b/>
          <w:bCs/>
          <w:color w:val="2F6FD0"/>
          <w:spacing w:val="20"/>
          <w:sz w:val="15"/>
          <w:szCs w:val="15"/>
        </w:rPr>
        <w:t xml:space="preserve">AI APPLICATION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Hermes Affiliate Blog Master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Membership-gated publishing platform pairing Claude-powered article generation with an affiliate link vault for built-in monetization.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Role-based access tiers, with a production hardening path mapped to Supabase for server-side auth and row-level security.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Companion FastMCP server over SQLite exposing platform data to agents as callable tools.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Agent Development &amp; MCP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Hermes Agent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deployed and configured the self-improving autonomous agent across Windows 11 / WSL2 and portable installs; documented tool and plugin architecture, tuned context compression and provider switching, integrated with GoHighLevel CRM and NotebookLM, and published a public setup tutorial.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Agentic Agent OS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researched and built a Next.js agent-operations dashboard with its own design system and a written architecture report; prototyped Claude-to-Hermes cross-runtime bridging.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Claude Skills authored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packaged reusable skills including a GoHighLevel CRM skill and a static-site deployment skill that publishes pages safely into subfolders of a live WordPress host.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Live MCP integrations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WordPress/WooCommerce, Shopify, Hostinger, Notion, Supabase, and Mailchimp wired up as agent-callable tools; custom FastMCP servers over SQLite for project-specific data.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Applications Shipped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Membership web app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(Abacus.AI) — inventory management, gallery, blog, Stripe subscription billing, buyer wishlist matching.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AdGenius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product URL to finished video advertisement using Gemini 3 and Veo 3.1. </w:t>
      </w: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VidScribe AI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video transcription and analysis with Google Search grounding. </w:t>
      </w: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PodMaster AI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print-on-demand design automation pipeline.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SalesPro Elite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white-label GoHighLevel CRM offering packaged for small-business clients; plus an AI business-model launch kit and structured business-interview prompt tool used to scope client work.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AI Web Properties &amp; Content Systems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gordenweb72.com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gaming PC build guide with five complete RTX 5060 builds, structured data, affiliate monetization, and FTC-compliant disclosure; plus roadside and automotive emergency affiliate funnels built end to end.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509 Business Directory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regional directory concept for eastern Washington with tiered membership pricing and a 20-post content library spanning agriculture, wine tourism, bilingual marketing, and wildfire planning.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SEO Domain Master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specification for an agency-focused multi-tool SEO platform mapping 100 tool types across 13 categories.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Editorial pipelines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30-day email and blog series produced for small-business lead generation, SEO, and industry editorial calendars; content marked up for AI search visibility, not just traditional ranking.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Model &amp; Cost Engineering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Model routing across 300+ models via OpenRouter with no vendor lock-in; live pricing pulled programmatically to benchmark cost per capability.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Open-weight models in production agent loops — Nous Research models, DeepHermes 3 Mistral 24B as budget entry point, Hermes 4 70B as best overall value; LM Studio for local inference where privacy or budget rules out an API.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Automation, Data &amp; AI Media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Workflow automation with Make.com, Airtable, Firebase, and Supabase; data extraction via Apify.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b/>
          <w:bCs/>
          <w:color w:val="22292F"/>
          <w:sz w:val="20"/>
          <w:szCs w:val="20"/>
        </w:rPr>
        <w:t xml:space="preserve">GenX Terminal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Shopify print-on-demand store audited and operated through MCP tooling: catalog cleanup, Printify fulfillment, SEO-driven collection restructuring.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Generative media production — HeyGen, Seedance 2.0, Veo 3.1, Descript, Gemini, Nano Banana, Higgsfield and Meshy 3D; NotebookLM as a knowledge hub wired into agent workflows.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TECHNICAL SKILLS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Teaching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Curriculum design and authoring, one-on-one and lab tutoring, adult and non-technical learners, plain-language technical explanation, written tutorials and sequenced course series, client training, cohort facilitation.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AI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Agent deployment and orchestration, MCP servers, Claude Skills authoring, prompt engineering, model routing and cost control, local and open-weight inference, generative image/video/3D pipelines.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Development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WordPress, WooCommerce, Shopify, HTML/CSS, Astra and custom themes, plugin configuration, mobile-first responsive design, site migrations.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SEO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On-page optimization, JSON-LD schema, local landing pages across ten Central Washington markets, AI search visibility, Search Console, Analytics, technical audits.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Infrastructure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Hosting administration, VPS management, DNS, SSL, email configuration, backups, security hardening, cache and performance tuning.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E-Commerce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Storefront builds, product catalogs, Stripe and PayPal, print-on-demand fulfillment, affiliate and AdSense monetization.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Marketing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GoHighLevel CRM, Mailchimp, funnel construction, email sequences, social content strategy, review management.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Business Ops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Fixed-price scoping, client discovery, project management, post-launch training, maintenance retainers, GDPR and cookie-consent compliance, 34-domain portfolio.</w:t>
      </w:r>
    </w:p>
    <w:p>
      <w:pPr>
        <w:spacing w:after="70" w:line="252"/>
      </w:pPr>
      <w:r>
        <w:rPr>
          <w:rFonts w:ascii="Calibri" w:cs="Calibri" w:eastAsia="Calibri" w:hAnsi="Calibri"/>
          <w:b/>
          <w:bCs/>
          <w:color w:val="2F6FD0"/>
          <w:sz w:val="19"/>
          <w:szCs w:val="19"/>
        </w:rPr>
        <w:t xml:space="preserve">Hardware — </w:t>
      </w:r>
      <w:r>
        <w:rPr>
          <w:rFonts w:ascii="Calibri" w:cs="Calibri" w:eastAsia="Calibri" w:hAnsi="Calibri"/>
          <w:color w:val="22292F"/>
          <w:sz w:val="19"/>
          <w:szCs w:val="19"/>
        </w:rPr>
        <w:t xml:space="preserve">On-site and remote computer repair, upgrades, custom PC builds, network setup and troubleshooting.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EXPERIENCE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Founder &amp; Instructor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My AI Journey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2026 – Present · Central Washington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Author and instructor of a three-stage, eight-module AI curriculum for adult learners with no technical background.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Teach and support students through a cohort community; build and run the public and membership delivery platforms.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Owner — Web Developer &amp; Technician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Gorden Web Design &amp; Computer Repair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2003 – Present · Central Washington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Fixed-price WordPress websites for small businesses across Quincy, Ephrata, Othello, Warden, Soap Lake, Moses Lake, Ritzville, Wenatchee, and Ellensburg — full cycle solo: discovery, quote, mockups, build, launch, training, support.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Since 2025, an AI automation practice on top of that: agent deployment, MCP integrations, and custom Claude Skills built against real client systems.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Founded and run My AI Journey, an AI training site and community for rural small business owners.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SEO, schema, and analytics configured so sites rank locally from launch; hosting, domains, DNS, SSL, and VPS administration; migrations and maintenance retainers.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On-site and remote computer repair, upgrades, and network setup.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Data Center Operations Senior Associate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NTT DATA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April 2019 – Present · Central Washington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Daily operations support for enterprise data center facilities; hardware installation and lifecycle work on production equipment.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Site monitoring, access control, and incident escalation within enterprise change and safety procedures.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Security Officer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Securitas Security Services USA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August 2012 – April 2019 · Washington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Camera monitoring and access control at data center sites — transitioned directly into data center operations with no break in service.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IT Contractor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Advantage Technical Resourcing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December 2011 – March 2012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Technology lifecycle assignments with enterprise clients including Microsoft and Hewlett-Packard — deployment, imaging, hardware refresh.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Technology Helpdesk Aid &amp; Tutor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Big Bend Community College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October 2006 – December 2008 · Moses Lake, WA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Tutored students one-on-one in computer coursework over a two-year appointment; staffed the open computer lab and technology helpdesk.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Resolved lab machine, campus portal, and end-user issues for students and staff, while completing Cisco Networking Academy coursework at the same college.</w:t>
      </w:r>
    </w:p>
    <w:p>
      <w:pPr>
        <w:spacing w:after="20" w:before="150"/>
      </w:pPr>
      <w:r>
        <w:rPr>
          <w:rFonts w:ascii="Calibri" w:cs="Calibri" w:eastAsia="Calibri" w:hAnsi="Calibri"/>
          <w:b/>
          <w:bCs/>
          <w:color w:val="16243D"/>
          <w:sz w:val="21"/>
          <w:szCs w:val="21"/>
        </w:rPr>
        <w:t xml:space="preserve">Resident Manager</w:t>
      </w:r>
      <w:r>
        <w:rPr>
          <w:rFonts w:ascii="Calibri" w:cs="Calibri" w:eastAsia="Calibri" w:hAnsi="Calibri"/>
          <w:color w:val="4A5560"/>
          <w:sz w:val="19"/>
          <w:szCs w:val="19"/>
        </w:rPr>
        <w:t xml:space="preserve">  · Kiemle &amp; Hagood Co.</w:t>
      </w:r>
    </w:p>
    <w:p>
      <w:pPr>
        <w:spacing w:after="60"/>
      </w:pPr>
      <w:r>
        <w:rPr>
          <w:rFonts w:ascii="Calibri" w:cs="Calibri" w:eastAsia="Calibri" w:hAnsi="Calibri"/>
          <w:color w:val="6B7683"/>
          <w:sz w:val="17"/>
          <w:szCs w:val="17"/>
        </w:rPr>
        <w:t xml:space="preserve">March 2005 – November 2011 · Spokane, WA</w:t>
      </w:r>
    </w:p>
    <w:p>
      <w:pPr>
        <w:pStyle w:val="ListParagraph"/>
        <w:numPr>
          <w:ilvl w:val="0"/>
          <w:numId w:val="2"/>
        </w:numPr>
        <w:spacing w:after="50" w:line="264"/>
      </w:pPr>
      <w:r>
        <w:rPr>
          <w:rFonts w:ascii="Calibri" w:cs="Calibri" w:eastAsia="Calibri" w:hAnsi="Calibri"/>
          <w:color w:val="22292F"/>
          <w:sz w:val="20"/>
          <w:szCs w:val="20"/>
        </w:rPr>
        <w:t xml:space="preserve">Managed a HUD-subsidized senior apartment complex — leasing, marketing, resident relations, daily operations.</w:t>
      </w:r>
    </w:p>
    <w:p>
      <w:pPr>
        <w:pBdr>
          <w:bottom w:val="single" w:color="D8DFE7" w:sz="6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F6FD0"/>
          <w:spacing w:val="24"/>
          <w:sz w:val="18"/>
          <w:szCs w:val="18"/>
        </w:rPr>
        <w:t xml:space="preserve">EDUCATION &amp; TRAINING</w:t>
      </w:r>
    </w:p>
    <w:p>
      <w:pPr>
        <w:spacing w:after="70" w:line="264"/>
      </w:pPr>
      <w:r>
        <w:rPr>
          <w:rFonts w:ascii="Calibri" w:cs="Calibri" w:eastAsia="Calibri" w:hAnsi="Calibri"/>
          <w:b/>
          <w:bCs/>
          <w:color w:val="16243D"/>
          <w:sz w:val="20"/>
          <w:szCs w:val="20"/>
        </w:rPr>
        <w:t xml:space="preserve">Cisco Networking Academy Certificate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Big Bend Community College · CCNA 1 &amp; 2, plus Microsoft Networking coursework · 2006–2009</w:t>
      </w:r>
    </w:p>
    <w:p>
      <w:pPr>
        <w:spacing w:after="70" w:line="264"/>
      </w:pPr>
      <w:r>
        <w:rPr>
          <w:rFonts w:ascii="Calibri" w:cs="Calibri" w:eastAsia="Calibri" w:hAnsi="Calibri"/>
          <w:b/>
          <w:bCs/>
          <w:color w:val="16243D"/>
          <w:sz w:val="20"/>
          <w:szCs w:val="20"/>
        </w:rPr>
        <w:t xml:space="preserve">Associate of Arts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Spokane Community College · President, ACM chapter 2000–2001 · Computer Club Member of the Year, 1998</w:t>
      </w:r>
    </w:p>
    <w:p>
      <w:pPr>
        <w:spacing w:after="70" w:line="264"/>
      </w:pPr>
      <w:r>
        <w:rPr>
          <w:rFonts w:ascii="Calibri" w:cs="Calibri" w:eastAsia="Calibri" w:hAnsi="Calibri"/>
          <w:b/>
          <w:bCs/>
          <w:color w:val="16243D"/>
          <w:sz w:val="20"/>
          <w:szCs w:val="20"/>
        </w:rPr>
        <w:t xml:space="preserve">Microsoft Office Specialist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MOS certified</w:t>
      </w:r>
    </w:p>
    <w:p>
      <w:pPr>
        <w:spacing w:after="70" w:line="264"/>
      </w:pPr>
      <w:r>
        <w:rPr>
          <w:rFonts w:ascii="Calibri" w:cs="Calibri" w:eastAsia="Calibri" w:hAnsi="Calibri"/>
          <w:b/>
          <w:bCs/>
          <w:color w:val="16243D"/>
          <w:sz w:val="20"/>
          <w:szCs w:val="20"/>
        </w:rPr>
        <w:t xml:space="preserve">Moses Lake High School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Diploma, 1989</w:t>
      </w:r>
    </w:p>
    <w:p>
      <w:pPr>
        <w:spacing w:after="70" w:line="264"/>
      </w:pPr>
      <w:r>
        <w:rPr>
          <w:rFonts w:ascii="Calibri" w:cs="Calibri" w:eastAsia="Calibri" w:hAnsi="Calibri"/>
          <w:b/>
          <w:bCs/>
          <w:color w:val="16243D"/>
          <w:sz w:val="20"/>
          <w:szCs w:val="20"/>
        </w:rPr>
        <w:t xml:space="preserve">Ongoing</w:t>
      </w:r>
      <w:r>
        <w:rPr>
          <w:rFonts w:ascii="Calibri" w:cs="Calibri" w:eastAsia="Calibri" w:hAnsi="Calibri"/>
          <w:color w:val="22292F"/>
          <w:sz w:val="20"/>
          <w:szCs w:val="20"/>
        </w:rPr>
        <w:t xml:space="preserve"> — Outskill / GrowthSchool Generative AI Mastermind (three cohorts, 2026), AI Generalist Accelerator, AI SEO Success Lab</w:t>
      </w:r>
    </w:p>
    <w:sectPr>
      <w:pgSz w:w="12240" w:h="15840" w:orient="portrait"/>
      <w:pgMar w:top="800" w:right="940" w:bottom="800" w:left="9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3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2026-09-03T09:26:01.082Z</dcterms:created>
  <dcterms:modified xsi:type="dcterms:W3CDTF">2026-09-03T09:26:01.083Z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